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A1" w:rsidRDefault="004D3EA1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4D3EA1" w:rsidRDefault="004D3EA1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4D3EA1" w:rsidRDefault="004D3EA1">
      <w:pPr>
        <w:rPr>
          <w:rFonts w:ascii="Times New Roman" w:hAnsi="Times New Roman"/>
          <w:b/>
          <w:sz w:val="24"/>
          <w:szCs w:val="24"/>
          <w:lang w:val="sr-Cyrl-RS"/>
        </w:rPr>
      </w:pPr>
    </w:p>
    <w:p w:rsidR="00254628" w:rsidRPr="00254628" w:rsidRDefault="00254628" w:rsidP="00254628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lang w:val="sr-Cyrl-RS"/>
        </w:rPr>
      </w:pPr>
      <w:r w:rsidRPr="00254628">
        <w:rPr>
          <w:rFonts w:ascii="Times New Roman" w:hAnsi="Times New Roman" w:cs="Times New Roman"/>
          <w:b/>
          <w:bCs/>
          <w:noProof/>
          <w:color w:val="000000"/>
          <w:sz w:val="24"/>
          <w:lang w:val="sr-Cyrl-RS"/>
        </w:rPr>
        <w:t>ПРАВИЛА</w:t>
      </w:r>
    </w:p>
    <w:p w:rsidR="00360F9A" w:rsidRPr="00B03F49" w:rsidRDefault="00254628" w:rsidP="00B03F49">
      <w:pPr>
        <w:spacing w:after="360"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254628">
        <w:rPr>
          <w:rFonts w:ascii="Times New Roman" w:hAnsi="Times New Roman" w:cs="Times New Roman"/>
          <w:b/>
          <w:bCs/>
          <w:noProof/>
          <w:color w:val="000000"/>
          <w:sz w:val="24"/>
          <w:lang w:val="sr-Cyrl-RS"/>
        </w:rPr>
        <w:t xml:space="preserve"> ЗА ОЦЕЊ</w:t>
      </w:r>
      <w:bookmarkStart w:id="0" w:name="_GoBack"/>
      <w:bookmarkEnd w:id="0"/>
      <w:r w:rsidRPr="00254628">
        <w:rPr>
          <w:rFonts w:ascii="Times New Roman" w:hAnsi="Times New Roman" w:cs="Times New Roman"/>
          <w:b/>
          <w:bCs/>
          <w:noProof/>
          <w:color w:val="000000"/>
          <w:sz w:val="24"/>
          <w:lang w:val="sr-Cyrl-RS"/>
        </w:rPr>
        <w:t xml:space="preserve">ИВАЊЕ ПРИЈАВА </w:t>
      </w:r>
      <w:r>
        <w:rPr>
          <w:rFonts w:ascii="Times New Roman" w:hAnsi="Times New Roman" w:cs="Times New Roman"/>
          <w:b/>
          <w:bCs/>
          <w:noProof/>
          <w:color w:val="000000"/>
          <w:sz w:val="24"/>
          <w:lang w:val="sr-Cyrl-RS"/>
        </w:rPr>
        <w:t>У ОКВИРУ</w:t>
      </w:r>
      <w:r w:rsidRPr="00254628">
        <w:rPr>
          <w:rFonts w:ascii="Verdana" w:hAnsi="Verdana"/>
          <w:b/>
          <w:bCs/>
          <w:noProof/>
          <w:color w:val="000000"/>
          <w:sz w:val="24"/>
          <w:lang w:val="sr-Cyrl-RS"/>
        </w:rPr>
        <w:t xml:space="preserve"> </w:t>
      </w:r>
      <w:r w:rsidR="004D3EA1" w:rsidRPr="004D3EA1">
        <w:rPr>
          <w:rFonts w:ascii="Times New Roman" w:hAnsi="Times New Roman"/>
          <w:b/>
          <w:sz w:val="24"/>
          <w:szCs w:val="24"/>
          <w:lang w:val="sr-Cyrl-RS"/>
        </w:rPr>
        <w:t>ПРОГРАМ</w:t>
      </w:r>
      <w:r w:rsidR="00682F87">
        <w:rPr>
          <w:rFonts w:ascii="Times New Roman" w:hAnsi="Times New Roman"/>
          <w:b/>
          <w:sz w:val="24"/>
          <w:szCs w:val="24"/>
          <w:lang w:val="sr-Cyrl-RS"/>
        </w:rPr>
        <w:t>А</w:t>
      </w:r>
      <w:r w:rsidR="004D3EA1" w:rsidRPr="004D3EA1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4D3EA1" w:rsidRPr="004D3EA1">
        <w:rPr>
          <w:rFonts w:ascii="Times New Roman" w:hAnsi="Times New Roman" w:cs="Times New Roman"/>
          <w:b/>
          <w:bCs/>
          <w:sz w:val="24"/>
          <w:lang w:val="sr-Cyrl-RS"/>
        </w:rPr>
        <w:t>ДОДЕЛЕ БЕСПОВРАТНИХ СРЕДСТАВА ЗА 2017. ГОДИНУ</w:t>
      </w:r>
      <w:r w:rsidR="004D3EA1" w:rsidRPr="004D3EA1">
        <w:rPr>
          <w:rFonts w:ascii="Verdana" w:hAnsi="Verdana"/>
          <w:b/>
          <w:bCs/>
          <w:sz w:val="24"/>
          <w:lang w:val="sr-Cyrl-RS"/>
        </w:rPr>
        <w:t xml:space="preserve"> </w:t>
      </w:r>
      <w:r w:rsidR="004D3EA1" w:rsidRPr="004D3EA1">
        <w:rPr>
          <w:rFonts w:ascii="Times New Roman" w:hAnsi="Times New Roman"/>
          <w:b/>
          <w:bCs/>
          <w:sz w:val="24"/>
          <w:szCs w:val="24"/>
          <w:lang w:val="sr-Cyrl-RS"/>
        </w:rPr>
        <w:t>ЗА ЈАЧАЊЕ КОНКУРЕНТНОСТИ И ИНОВАТИВНОСТИ</w:t>
      </w:r>
      <w:r w:rsidR="004D3EA1" w:rsidRPr="004D3EA1">
        <w:rPr>
          <w:rFonts w:ascii="Times New Roman" w:hAnsi="Times New Roman"/>
          <w:b/>
          <w:sz w:val="24"/>
          <w:szCs w:val="24"/>
          <w:lang w:val="sr-Cyrl-RS"/>
        </w:rPr>
        <w:t xml:space="preserve"> МИКРО, МАЛИХ И СРЕДЊИХ ПРЕДУЗЕЋА И ПРЕДУЗЕТНИКА </w:t>
      </w:r>
      <w:r w:rsidR="004D3EA1" w:rsidRPr="004D3EA1">
        <w:rPr>
          <w:rFonts w:ascii="Times New Roman" w:hAnsi="Times New Roman"/>
          <w:b/>
          <w:bCs/>
          <w:sz w:val="24"/>
          <w:szCs w:val="24"/>
          <w:lang w:val="sr-Cyrl-RS"/>
        </w:rPr>
        <w:t>У ОКВИРУ ПРОЈЕКТА ПОДРШКЕ РАЗВОЈУ ПРИВАТНОГ СЕКТОРА У ЈУЖНОЈ И ЈУГОЗАПАДНОЈ СРБИЈИ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Latn-RS"/>
        </w:rPr>
      </w:pP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Садржина Правила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Члан 1.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Овим Правилима за оцењивање пријава у оквиру Програма доделе бесповратних средстава за 201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7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. годину за јачање конкурентности и иновативности </w:t>
      </w:r>
      <w:r w:rsidRPr="00682F87">
        <w:rPr>
          <w:rFonts w:ascii="Times New Roman" w:hAnsi="Times New Roman"/>
          <w:sz w:val="24"/>
          <w:szCs w:val="24"/>
          <w:lang w:val="sr-Cyrl-RS"/>
        </w:rPr>
        <w:t xml:space="preserve">микро, малих и средњих предузећа и предузетника </w:t>
      </w:r>
      <w:r>
        <w:rPr>
          <w:rFonts w:ascii="Times New Roman" w:hAnsi="Times New Roman"/>
          <w:sz w:val="24"/>
          <w:szCs w:val="24"/>
          <w:lang w:val="sr-Cyrl-RS"/>
        </w:rPr>
        <w:t xml:space="preserve">(у даљем тексту: ММСПП) </w:t>
      </w:r>
      <w:r w:rsidRPr="00682F87">
        <w:rPr>
          <w:rFonts w:ascii="Times New Roman" w:hAnsi="Times New Roman"/>
          <w:sz w:val="24"/>
          <w:szCs w:val="24"/>
          <w:lang w:val="sr-Cyrl-RS"/>
        </w:rPr>
        <w:t>селектованих у првој и другој пројектној години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у оквиру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П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ројекта подршке развоју приватног сектора у јужној и југозападној Србији (у даљем тексту: Правила), уређују се поступак, критеријуми и начин доделе бесповратних средстава у оквиру Програма доделе бесповратних средстава за 201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7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 годину за јачање конкурентности и иновативности  ММСП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П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селектованих у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првој и 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другој пројектној години у оквиру Пројекта подршке развоју приватног сектора у јужној и југозападној Србији (у даљем тексту: Програм)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Право на доделу средстава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Члан 2.</w:t>
      </w:r>
    </w:p>
    <w:p w:rsidR="00682F87" w:rsidRPr="00B03F49" w:rsidRDefault="00682F87" w:rsidP="00B03F49">
      <w:pPr>
        <w:tabs>
          <w:tab w:val="left" w:pos="284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ММСПП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који испуњавају услове прописане Програмом и Јавним позивом за кориснике подршке у оквиру Пројекта подршке развоју приватног сектора у јужној и југозападној Србији за  учешће у Програму (у даљем тексту: Јавни позив) могу поднети 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>захтев за доделу бесповратних средстава и то за само једну од понуђених активности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с тим што активност не сме бити започета 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пре </w:t>
      </w:r>
      <w:r w:rsidR="00B03F49">
        <w:rPr>
          <w:rFonts w:ascii="Times New Roman" w:hAnsi="Times New Roman" w:cs="Times New Roman"/>
          <w:noProof/>
          <w:sz w:val="24"/>
          <w:szCs w:val="24"/>
          <w:lang w:val="sr-Cyrl-RS"/>
        </w:rPr>
        <w:t>датума датума објављивања Јавног позива, односно пре 08. јуна 2017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>. године.</w:t>
      </w:r>
    </w:p>
    <w:p w:rsidR="00682F87" w:rsidRPr="00682F87" w:rsidRDefault="00682F87" w:rsidP="00B03F49">
      <w:pPr>
        <w:tabs>
          <w:tab w:val="left" w:pos="284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RS"/>
        </w:rPr>
        <w:t>Поступак доделе средстава</w:t>
      </w:r>
    </w:p>
    <w:p w:rsidR="00682F87" w:rsidRPr="00682F87" w:rsidRDefault="00682F87" w:rsidP="00B03F4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Члан 3</w:t>
      </w:r>
      <w:r w:rsidR="00B03F49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Испуњеност услова за доделу средстава, као и износ средстава, утврђује Комисија за оцењивање и избор захтева за доделу бесповратних средстава у оквиру Програма (у даљем тексту: Комисија).</w:t>
      </w:r>
    </w:p>
    <w:p w:rsidR="00682F87" w:rsidRPr="00682F87" w:rsidRDefault="00682F87" w:rsidP="00B03F49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Комисија отвара примљене пријаве у року од </w:t>
      </w:r>
      <w:r w:rsidR="002A3C8C" w:rsidRPr="002A3C8C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30</w:t>
      </w:r>
      <w:r w:rsidRPr="002A3C8C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дана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од дана завршетка </w:t>
      </w:r>
      <w:r w:rsidR="00B03F49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Јавног позива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и 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>врши проверу и анализу приспеле документације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B03F4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Члан 4.</w:t>
      </w:r>
    </w:p>
    <w:p w:rsidR="00682F87" w:rsidRPr="00682F87" w:rsidRDefault="00682F87" w:rsidP="00682F87">
      <w:pPr>
        <w:pStyle w:val="Default"/>
        <w:tabs>
          <w:tab w:val="left" w:pos="284"/>
        </w:tabs>
        <w:jc w:val="both"/>
        <w:rPr>
          <w:lang w:val="sr-Cyrl-RS"/>
        </w:rPr>
      </w:pPr>
      <w:r w:rsidRPr="00682F87">
        <w:rPr>
          <w:lang w:val="sr-Cyrl-RS"/>
        </w:rPr>
        <w:t xml:space="preserve">Ако пријава није поднета у року предвиђеном Јавним позивом, Комисија је одбацује као неблаговремену </w:t>
      </w:r>
      <w:r w:rsidRPr="00682F87">
        <w:rPr>
          <w:noProof/>
          <w:lang w:val="sr-Cyrl-RS"/>
        </w:rPr>
        <w:t xml:space="preserve">и о томе обавештава </w:t>
      </w:r>
      <w:r w:rsidR="00B03F49">
        <w:rPr>
          <w:noProof/>
          <w:lang w:val="sr-Cyrl-RS"/>
        </w:rPr>
        <w:t>П</w:t>
      </w:r>
      <w:r w:rsidRPr="00682F87">
        <w:rPr>
          <w:noProof/>
          <w:lang w:val="sr-Cyrl-RS"/>
        </w:rPr>
        <w:t xml:space="preserve">односиоца пријаве у року од 55 дана од дана завршетка </w:t>
      </w:r>
      <w:r w:rsidR="00B03F49">
        <w:rPr>
          <w:noProof/>
          <w:lang w:val="sr-Cyrl-RS"/>
        </w:rPr>
        <w:t>Јавног позива</w:t>
      </w:r>
      <w:r w:rsidRPr="00682F87">
        <w:rPr>
          <w:noProof/>
          <w:lang w:val="sr-Cyrl-RS"/>
        </w:rPr>
        <w:t>.</w:t>
      </w:r>
    </w:p>
    <w:p w:rsidR="00682F87" w:rsidRPr="00682F87" w:rsidRDefault="00682F87" w:rsidP="00682F87">
      <w:pPr>
        <w:pStyle w:val="Default"/>
        <w:tabs>
          <w:tab w:val="left" w:pos="284"/>
        </w:tabs>
        <w:jc w:val="both"/>
        <w:rPr>
          <w:noProof/>
          <w:lang w:val="sr-Cyrl-RS"/>
        </w:rPr>
      </w:pPr>
      <w:r w:rsidRPr="00682F87">
        <w:rPr>
          <w:lang w:val="sr-Cyrl-RS"/>
        </w:rPr>
        <w:lastRenderedPageBreak/>
        <w:t xml:space="preserve">Ако уз пријаву нису поднети сви потребни документи предвиђени Програмом, Комисија је одбацује као непотпуну </w:t>
      </w:r>
      <w:r w:rsidRPr="00682F87">
        <w:rPr>
          <w:noProof/>
          <w:lang w:val="sr-Cyrl-RS"/>
        </w:rPr>
        <w:t xml:space="preserve">и о томе обавештава </w:t>
      </w:r>
      <w:r w:rsidR="00B03F49">
        <w:rPr>
          <w:noProof/>
          <w:lang w:val="sr-Cyrl-RS"/>
        </w:rPr>
        <w:t>П</w:t>
      </w:r>
      <w:r w:rsidRPr="00682F87">
        <w:rPr>
          <w:noProof/>
          <w:lang w:val="sr-Cyrl-RS"/>
        </w:rPr>
        <w:t xml:space="preserve">односиоца пријаве у року од 55 дана од дана завршетка </w:t>
      </w:r>
      <w:r w:rsidR="00B03F49">
        <w:rPr>
          <w:noProof/>
          <w:lang w:val="sr-Cyrl-RS"/>
        </w:rPr>
        <w:t>Јавног позива</w:t>
      </w:r>
      <w:r w:rsidRPr="00682F87">
        <w:rPr>
          <w:noProof/>
          <w:lang w:val="sr-Cyrl-RS"/>
        </w:rPr>
        <w:t>.</w:t>
      </w:r>
    </w:p>
    <w:p w:rsidR="00682F87" w:rsidRPr="00682F87" w:rsidRDefault="00682F87" w:rsidP="00682F87">
      <w:pPr>
        <w:pStyle w:val="Default"/>
        <w:tabs>
          <w:tab w:val="left" w:pos="284"/>
        </w:tabs>
        <w:jc w:val="both"/>
        <w:rPr>
          <w:noProof/>
          <w:lang w:val="sr-Cyrl-RS"/>
        </w:rPr>
      </w:pPr>
      <w:r w:rsidRPr="00682F87">
        <w:rPr>
          <w:lang w:val="sr-Cyrl-RS"/>
        </w:rPr>
        <w:t xml:space="preserve">Ако подносилац пријаве не испуњава услове прописане Програмом, Комисија одбацује пријаву као недопуштену </w:t>
      </w:r>
      <w:r w:rsidRPr="00682F87">
        <w:rPr>
          <w:noProof/>
          <w:lang w:val="sr-Cyrl-RS"/>
        </w:rPr>
        <w:t xml:space="preserve">и о томе обавештава </w:t>
      </w:r>
      <w:r w:rsidR="00B03F49">
        <w:rPr>
          <w:noProof/>
          <w:lang w:val="sr-Cyrl-RS"/>
        </w:rPr>
        <w:t>П</w:t>
      </w:r>
      <w:r w:rsidRPr="00682F87">
        <w:rPr>
          <w:noProof/>
          <w:lang w:val="sr-Cyrl-RS"/>
        </w:rPr>
        <w:t xml:space="preserve">односиоца пријаве у року од 55 дана од дана завршетка </w:t>
      </w:r>
      <w:r w:rsidR="00B03F49">
        <w:rPr>
          <w:noProof/>
          <w:lang w:val="sr-Cyrl-RS"/>
        </w:rPr>
        <w:t>Јавног позива</w:t>
      </w:r>
      <w:r w:rsidRPr="00682F87">
        <w:rPr>
          <w:noProof/>
          <w:lang w:val="sr-Cyrl-RS"/>
        </w:rPr>
        <w:t>.</w:t>
      </w:r>
    </w:p>
    <w:p w:rsidR="00682F87" w:rsidRPr="00B03F49" w:rsidRDefault="00682F87" w:rsidP="00B03F49">
      <w:pPr>
        <w:pStyle w:val="Default"/>
        <w:tabs>
          <w:tab w:val="left" w:pos="284"/>
        </w:tabs>
        <w:spacing w:after="240"/>
        <w:jc w:val="both"/>
        <w:rPr>
          <w:noProof/>
          <w:lang w:val="sr-Cyrl-RS"/>
        </w:rPr>
      </w:pPr>
      <w:r w:rsidRPr="00682F87">
        <w:rPr>
          <w:lang w:val="sr-Cyrl-RS"/>
        </w:rPr>
        <w:t xml:space="preserve">Подносиоцу пријаве која је благовремена, потпуна и допуштена, Комисија доставља образложено обавештење о одбијању или одобравању средстава у року </w:t>
      </w:r>
      <w:r w:rsidRPr="00682F87">
        <w:rPr>
          <w:noProof/>
          <w:lang w:val="sr-Cyrl-RS"/>
        </w:rPr>
        <w:t xml:space="preserve">од 55 дана од дана завршетка </w:t>
      </w:r>
      <w:r w:rsidR="00B03F49">
        <w:rPr>
          <w:noProof/>
          <w:lang w:val="sr-Cyrl-RS"/>
        </w:rPr>
        <w:t>Јавног позива</w:t>
      </w:r>
      <w:r w:rsidRPr="00682F87">
        <w:rPr>
          <w:noProof/>
          <w:lang w:val="sr-Cyrl-RS"/>
        </w:rPr>
        <w:t>.</w:t>
      </w:r>
    </w:p>
    <w:p w:rsidR="00682F87" w:rsidRPr="00B03F49" w:rsidRDefault="00682F87" w:rsidP="00B03F49">
      <w:pPr>
        <w:tabs>
          <w:tab w:val="left" w:pos="284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sr-Cyrl-RS"/>
        </w:rPr>
        <w:t xml:space="preserve">Критеријуми за доделу средстава </w:t>
      </w:r>
      <w:r w:rsidRPr="00682F87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и начин бодовања</w:t>
      </w:r>
    </w:p>
    <w:p w:rsidR="00682F87" w:rsidRPr="00682F87" w:rsidRDefault="00682F87" w:rsidP="00B03F49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  <w:t>Члан 5.</w:t>
      </w:r>
    </w:p>
    <w:p w:rsidR="00682F87" w:rsidRDefault="00682F87" w:rsidP="009A23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Потпуне, допуштене и благовремено достављене пријаве оцењују се у складу са Програмом и Јавним позивом </w:t>
      </w:r>
      <w:r w:rsidR="009A2390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према следећим критеријумима: </w:t>
      </w:r>
    </w:p>
    <w:p w:rsidR="009A2390" w:rsidRPr="00682F87" w:rsidRDefault="009A2390" w:rsidP="009A2390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Значај активности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бодује се у складу са утицајем на повећање конкурентности (допринос јачању иновативности, расту извоза, повећање удела на домаћем тржишту, повећање запослености и сл.), и то:</w:t>
      </w:r>
    </w:p>
    <w:p w:rsidR="00682F87" w:rsidRPr="00682F87" w:rsidRDefault="00682F87" w:rsidP="00682F87">
      <w:pPr>
        <w:numPr>
          <w:ilvl w:val="1"/>
          <w:numId w:val="10"/>
        </w:numPr>
        <w:tabs>
          <w:tab w:val="clear" w:pos="1440"/>
          <w:tab w:val="left" w:pos="284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мали - 10 бодова</w:t>
      </w:r>
    </w:p>
    <w:p w:rsidR="00682F87" w:rsidRPr="00682F87" w:rsidRDefault="00682F87" w:rsidP="00682F87">
      <w:pPr>
        <w:numPr>
          <w:ilvl w:val="1"/>
          <w:numId w:val="10"/>
        </w:numPr>
        <w:tabs>
          <w:tab w:val="clear" w:pos="1440"/>
          <w:tab w:val="left" w:pos="284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средњи - 15 бодова</w:t>
      </w:r>
    </w:p>
    <w:p w:rsidR="00682F87" w:rsidRPr="00682F87" w:rsidRDefault="00682F87" w:rsidP="00682F87">
      <w:pPr>
        <w:numPr>
          <w:ilvl w:val="1"/>
          <w:numId w:val="10"/>
        </w:numPr>
        <w:tabs>
          <w:tab w:val="clear" w:pos="1440"/>
          <w:tab w:val="left" w:pos="284"/>
          <w:tab w:val="num" w:pos="709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велики - 25 бодова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25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Продуктивност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мери  се односом</w:t>
      </w:r>
      <w:r w:rsidRPr="00682F87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>укупног годишњег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прихода ММСП</w:t>
      </w:r>
      <w:r w:rsidR="009A2390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П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по запосленом у години која претходи подношењу пријаве.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9A2390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</w:pPr>
      <w:r w:rsidRPr="009A239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15.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*</w:t>
      </w:r>
      <w:r w:rsidRPr="00682F87">
        <w:rPr>
          <w:rFonts w:ascii="Times New Roman" w:hAnsi="Times New Roman" w:cs="Times New Roman"/>
          <w:bCs/>
          <w:sz w:val="24"/>
          <w:szCs w:val="24"/>
          <w:lang w:val="sr-Cyrl-RS"/>
        </w:rPr>
        <w:t>Бодови у оквиру овог критеријума ће бити подељени на шест категорија (5/7/9/11/13/15), при чему ће се граничне вредности за сваку од категорија утврдити на основу резултата овог показатеља свих поднетих пријава.</w:t>
      </w:r>
      <w:r w:rsidRPr="00682F87">
        <w:rPr>
          <w:rFonts w:ascii="Times New Roman" w:hAnsi="Times New Roman" w:cs="Times New Roman"/>
          <w:bCs/>
          <w:sz w:val="24"/>
          <w:szCs w:val="24"/>
          <w:lang w:val="sr-Latn-RS"/>
        </w:rPr>
        <w:t xml:space="preserve"> </w:t>
      </w:r>
      <w:r w:rsidRPr="00682F87">
        <w:rPr>
          <w:rFonts w:ascii="Times New Roman" w:hAnsi="Times New Roman" w:cs="Times New Roman"/>
          <w:bCs/>
          <w:sz w:val="24"/>
          <w:szCs w:val="24"/>
          <w:lang w:val="sr-Cyrl-RS"/>
        </w:rPr>
        <w:t>У случају да подносилац пријаве нема запослених у посматраној години, биће му додељен најмањи број бодова.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9A2390" w:rsidP="00682F8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Економичност</w:t>
      </w:r>
      <w:r w:rsidR="00682F87"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- мери се односом</w:t>
      </w:r>
      <w:r w:rsidR="00682F87" w:rsidRPr="00682F87">
        <w:rPr>
          <w:rFonts w:ascii="Times New Roman" w:hAnsi="Times New Roman" w:cs="Times New Roman"/>
          <w:noProof/>
          <w:color w:val="FF0000"/>
          <w:sz w:val="24"/>
          <w:szCs w:val="24"/>
          <w:lang w:val="sr-Cyrl-RS"/>
        </w:rPr>
        <w:t xml:space="preserve"> </w:t>
      </w:r>
      <w:r w:rsidR="00682F87"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>укупног годишњег</w:t>
      </w:r>
      <w:r w:rsidR="00682F87"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прихода и расхода </w:t>
      </w:r>
      <w:r w:rsidR="00682F87"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ab/>
        <w:t>према показатељима из Биланса успеха за 2014. годину.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20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Cs/>
          <w:sz w:val="24"/>
          <w:szCs w:val="24"/>
          <w:lang w:val="sr-Cyrl-RS"/>
        </w:rPr>
        <w:t>*Бодови у оквиру овог критеријума ће бити подељени на шест категорија (5/7/9/11/15/20), при чему ће се граничне вредности за сваку од категорија утврдити на основу резултата овог показатеља свих поднетих пријава.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9A2390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Број запослених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>, и то: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t>0 - 0 бодова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t>[1-4] - 5 бодова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t>[5-9] - 7 бодова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lastRenderedPageBreak/>
        <w:t>[10-19] - 10 бодова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t>[20-34] - 14 бодова</w:t>
      </w:r>
    </w:p>
    <w:p w:rsidR="00682F87" w:rsidRPr="00682F87" w:rsidRDefault="00682F87" w:rsidP="00682F87">
      <w:pPr>
        <w:pStyle w:val="NoSpacing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682F87">
        <w:rPr>
          <w:rFonts w:ascii="Times New Roman" w:hAnsi="Times New Roman"/>
          <w:bCs/>
          <w:sz w:val="24"/>
          <w:szCs w:val="24"/>
          <w:lang w:val="sr-Cyrl-RS"/>
        </w:rPr>
        <w:t>[35-49] - 17 бодова</w:t>
      </w:r>
    </w:p>
    <w:p w:rsidR="00682F87" w:rsidRPr="00682F87" w:rsidRDefault="00682F87" w:rsidP="00682F87">
      <w:pPr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Cs/>
          <w:sz w:val="24"/>
          <w:szCs w:val="24"/>
          <w:lang w:val="sr-Cyrl-RS"/>
        </w:rPr>
        <w:t>≥50 - 19 бодова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9A2390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19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Default="00682F87" w:rsidP="004F6C0E">
      <w:pPr>
        <w:pStyle w:val="ListParagraph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4F6C0E">
        <w:rPr>
          <w:rFonts w:ascii="Times New Roman" w:hAnsi="Times New Roman"/>
          <w:b/>
          <w:noProof/>
          <w:color w:val="000000"/>
          <w:sz w:val="24"/>
          <w:szCs w:val="24"/>
        </w:rPr>
        <w:t>Остварен раст индикатора пословања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Продуктивност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&gt;1 - 3 бода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=1 - 1 бод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&lt;1 - 0 бодова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прод. 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Економичност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&gt;1 - 3 бода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RS"/>
        </w:rPr>
        <w:t xml:space="preserve"> =1 - 1 бод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RS"/>
        </w:rPr>
        <w:t xml:space="preserve"> &lt;1 - 0 бодова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екон. 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Број запослених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u w:val="single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&gt;1 - 3 бода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u w:val="single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u w:val="single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=1 - 1 бод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u w:val="single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u w:val="single"/>
          <w:lang w:val="sr-Cyrl-RS"/>
        </w:rPr>
      </w:pP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u w:val="single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u w:val="single"/>
          <w:lang w:val="sr-Cyrl-RS"/>
        </w:rPr>
        <w:t>6</w:t>
      </w:r>
      <w:r w:rsidRPr="004F6C0E">
        <w:rPr>
          <w:rFonts w:ascii="Times New Roman" w:hAnsi="Times New Roman"/>
          <w:sz w:val="24"/>
          <w:szCs w:val="20"/>
          <w:u w:val="single"/>
          <w:lang w:val="sr-Cyrl-RS"/>
        </w:rPr>
        <w:t>.</w:t>
      </w:r>
      <w:r w:rsidRPr="004F6C0E">
        <w:rPr>
          <w:rFonts w:ascii="Times New Roman" w:hAnsi="Times New Roman"/>
          <w:sz w:val="24"/>
          <w:szCs w:val="20"/>
          <w:lang w:val="sr-Cyrl-C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&lt;1 - 0 бодова</w:t>
      </w:r>
    </w:p>
    <w:p w:rsidR="004F6C0E" w:rsidRPr="004F6C0E" w:rsidRDefault="004F6C0E" w:rsidP="004F6C0E">
      <w:pPr>
        <w:pStyle w:val="NoSpacing"/>
        <w:framePr w:w="7444" w:h="6465" w:hRule="exact" w:hSpace="180" w:wrap="around" w:vAnchor="page" w:hAnchor="page" w:x="1495" w:y="4489"/>
        <w:tabs>
          <w:tab w:val="left" w:pos="284"/>
        </w:tabs>
        <w:rPr>
          <w:rFonts w:ascii="Times New Roman" w:hAnsi="Times New Roman"/>
          <w:sz w:val="24"/>
          <w:szCs w:val="20"/>
          <w:lang w:val="sr-Cyrl-RS"/>
        </w:rPr>
      </w:pPr>
      <w:r w:rsidRPr="004F6C0E">
        <w:rPr>
          <w:rFonts w:ascii="Times New Roman" w:hAnsi="Times New Roman"/>
          <w:sz w:val="24"/>
          <w:szCs w:val="20"/>
          <w:lang w:val="sr-Cyrl-RS"/>
        </w:rPr>
        <w:t>бр.</w:t>
      </w:r>
      <w:r w:rsidR="00696F11">
        <w:rPr>
          <w:rFonts w:ascii="Times New Roman" w:hAnsi="Times New Roman"/>
          <w:sz w:val="24"/>
          <w:szCs w:val="20"/>
          <w:lang w:val="sr-Cyrl-RS"/>
        </w:rPr>
        <w:t xml:space="preserve"> </w:t>
      </w:r>
      <w:r w:rsidRPr="004F6C0E">
        <w:rPr>
          <w:rFonts w:ascii="Times New Roman" w:hAnsi="Times New Roman"/>
          <w:sz w:val="24"/>
          <w:szCs w:val="20"/>
          <w:lang w:val="sr-Cyrl-RS"/>
        </w:rPr>
        <w:t>запос.201</w:t>
      </w:r>
      <w:r>
        <w:rPr>
          <w:rFonts w:ascii="Times New Roman" w:hAnsi="Times New Roman"/>
          <w:sz w:val="24"/>
          <w:szCs w:val="20"/>
          <w:lang w:val="sr-Cyrl-RS"/>
        </w:rPr>
        <w:t>5</w:t>
      </w:r>
      <w:r w:rsidRPr="004F6C0E">
        <w:rPr>
          <w:rFonts w:ascii="Times New Roman" w:hAnsi="Times New Roman"/>
          <w:sz w:val="24"/>
          <w:szCs w:val="20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4F6C0E" w:rsidRDefault="00682F87" w:rsidP="004F6C0E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</w:pPr>
      <w:r w:rsidRPr="004F6C0E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9.</w:t>
      </w:r>
    </w:p>
    <w:p w:rsidR="00682F87" w:rsidRDefault="004F6C0E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У случају да П</w:t>
      </w:r>
      <w:r w:rsidR="00682F87" w:rsidRPr="00682F87">
        <w:rPr>
          <w:rFonts w:ascii="Times New Roman" w:hAnsi="Times New Roman" w:cs="Times New Roman"/>
          <w:bCs/>
          <w:sz w:val="24"/>
          <w:szCs w:val="24"/>
          <w:lang w:val="sr-Cyrl-RS"/>
        </w:rPr>
        <w:t>односилац пријаве нема запослених у посматраној години, биће му додељен најмањи број бодова по посматраном индикатору.</w:t>
      </w:r>
    </w:p>
    <w:p w:rsidR="004F6C0E" w:rsidRPr="004F6C0E" w:rsidRDefault="004F6C0E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6) </w:t>
      </w:r>
      <w:r w:rsidRPr="004F6C0E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Искуство и расположиви ресурси </w:t>
      </w:r>
      <w:r w:rsidR="004F6C0E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</w:t>
      </w:r>
      <w:r w:rsidRPr="004F6C0E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ружаоца услуга</w:t>
      </w:r>
      <w:r w:rsidR="004F6C0E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који ће </w:t>
      </w:r>
      <w:r w:rsidRPr="00682F87">
        <w:rPr>
          <w:rFonts w:ascii="Times New Roman" w:hAnsi="Times New Roman" w:cs="Times New Roman"/>
          <w:noProof/>
          <w:sz w:val="24"/>
          <w:szCs w:val="24"/>
          <w:lang w:val="sr-Cyrl-RS"/>
        </w:rPr>
        <w:t>реализовати активности, бодује се:</w:t>
      </w:r>
    </w:p>
    <w:p w:rsidR="00682F87" w:rsidRPr="00682F87" w:rsidRDefault="00682F87" w:rsidP="00682F87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довољно искуство – 7 бодова</w:t>
      </w:r>
    </w:p>
    <w:p w:rsidR="00682F87" w:rsidRPr="00682F87" w:rsidRDefault="00682F87" w:rsidP="00682F87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велико искуство – 12 бодова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96F11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sr-Cyrl-RS"/>
        </w:rPr>
        <w:t>Највећи број бодова по овом критеријуму је 12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682F87" w:rsidRPr="00682F87" w:rsidRDefault="00682F87" w:rsidP="00682F87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211022" w:rsidRDefault="00682F87" w:rsidP="002110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96F11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Највећи број бодова по свим критеријумима је 100</w:t>
      </w:r>
      <w:r w:rsidR="00211022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211022" w:rsidRDefault="00211022">
      <w:pP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br w:type="page"/>
      </w:r>
    </w:p>
    <w:p w:rsidR="00682F87" w:rsidRPr="00682F87" w:rsidRDefault="00682F87" w:rsidP="002110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682F87" w:rsidRPr="00211022" w:rsidRDefault="00682F87" w:rsidP="00211022">
      <w:pPr>
        <w:tabs>
          <w:tab w:val="left" w:pos="284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  <w:t>Члан 6</w:t>
      </w:r>
      <w:r w:rsidR="00211022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  <w:t>.</w:t>
      </w:r>
    </w:p>
    <w:p w:rsidR="00682F87" w:rsidRPr="00211022" w:rsidRDefault="00682F87" w:rsidP="00211022">
      <w:pPr>
        <w:tabs>
          <w:tab w:val="left" w:pos="284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Средства ће се додељивати корисницима Пројекта са територије 3 града и 9 општина обухваћених </w:t>
      </w:r>
      <w:r w:rsidR="00211022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217AF">
        <w:rPr>
          <w:rFonts w:ascii="Times New Roman" w:hAnsi="Times New Roman" w:cs="Times New Roman"/>
          <w:sz w:val="24"/>
          <w:szCs w:val="24"/>
          <w:lang w:val="sr-Cyrl-RS"/>
        </w:rPr>
        <w:t>ројектом,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 у складу са оствареним бројем бодова на ранг листи, по основу дефинисаних критеријума. Број корисника средстава, као и износ додељених средстава по кориснику, зависиће од броја пријава и висине појединачних захтева, у контексту програмског буџета. Захтеви </w:t>
      </w:r>
      <w:r w:rsidR="00A02FA6">
        <w:rPr>
          <w:rFonts w:ascii="Times New Roman" w:hAnsi="Times New Roman" w:cs="Times New Roman"/>
          <w:sz w:val="24"/>
          <w:szCs w:val="24"/>
          <w:lang w:val="sr-Cyrl-RS"/>
        </w:rPr>
        <w:t>Подносилаца пријава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 који не буду прихваћени због ограниченог буџета биће рангирани и стављени на резервну листу. У случају да приликом потписивања уговора о додели средстава са </w:t>
      </w:r>
      <w:r w:rsidR="00A02FA6">
        <w:rPr>
          <w:rFonts w:ascii="Times New Roman" w:hAnsi="Times New Roman" w:cs="Times New Roman"/>
          <w:sz w:val="24"/>
          <w:szCs w:val="24"/>
          <w:lang w:val="sr-Cyrl-RS"/>
        </w:rPr>
        <w:t>Развојном агенцијом Србије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02FA6">
        <w:rPr>
          <w:rFonts w:ascii="Times New Roman" w:hAnsi="Times New Roman" w:cs="Times New Roman"/>
          <w:sz w:val="24"/>
          <w:szCs w:val="24"/>
          <w:lang w:val="sr-Cyrl-RS"/>
        </w:rPr>
        <w:t xml:space="preserve">(у даљем тексту: РАС) 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неко од </w:t>
      </w:r>
      <w:r w:rsidR="00A02FA6">
        <w:rPr>
          <w:rFonts w:ascii="Times New Roman" w:hAnsi="Times New Roman" w:cs="Times New Roman"/>
          <w:sz w:val="24"/>
          <w:szCs w:val="24"/>
          <w:lang w:val="sr-Cyrl-RS"/>
        </w:rPr>
        <w:t>Ода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браних корисника одустане кандидати са резервне листе, а према оствареном рангу, ће бити позвани да приступе потписивању уговора о додели средстава са </w:t>
      </w:r>
      <w:r w:rsidR="006217AF">
        <w:rPr>
          <w:rFonts w:ascii="Times New Roman" w:hAnsi="Times New Roman" w:cs="Times New Roman"/>
          <w:sz w:val="24"/>
          <w:szCs w:val="24"/>
          <w:lang w:val="sr-Cyrl-RS"/>
        </w:rPr>
        <w:t>РАС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Комисија ће на 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>основу броја пријава, тражених средстава и укупно расположивих средстава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, утврђивати проценат учешћа у вредности пројекта, са максималним износом до 50%</w:t>
      </w:r>
      <w:r w:rsidRPr="00682F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82F87">
        <w:rPr>
          <w:rFonts w:ascii="Times New Roman" w:hAnsi="Times New Roman" w:cs="Times New Roman"/>
          <w:noProof/>
          <w:color w:val="000000"/>
          <w:sz w:val="24"/>
          <w:szCs w:val="24"/>
          <w:lang w:val="sr-Cyrl-RS"/>
        </w:rPr>
        <w:t>од укупног износа пројекта без ПДВ.</w:t>
      </w:r>
    </w:p>
    <w:p w:rsidR="00682F87" w:rsidRPr="006217AF" w:rsidRDefault="00682F87" w:rsidP="006217A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  <w:t xml:space="preserve">Члан </w:t>
      </w:r>
      <w:r w:rsidRPr="00682F87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Latn-RS"/>
        </w:rPr>
        <w:t>7</w:t>
      </w:r>
      <w:r w:rsidR="00211022">
        <w:rPr>
          <w:rFonts w:ascii="Times New Roman" w:hAnsi="Times New Roman" w:cs="Times New Roman"/>
          <w:b/>
          <w:bCs/>
          <w:iCs/>
          <w:noProof/>
          <w:color w:val="000000"/>
          <w:sz w:val="24"/>
          <w:szCs w:val="24"/>
          <w:lang w:val="sr-Cyrl-RS"/>
        </w:rPr>
        <w:t>.</w:t>
      </w:r>
    </w:p>
    <w:p w:rsidR="00682F87" w:rsidRPr="006217AF" w:rsidRDefault="00682F87" w:rsidP="006217AF">
      <w:pPr>
        <w:pStyle w:val="ListParagraph"/>
        <w:tabs>
          <w:tab w:val="left" w:pos="284"/>
        </w:tabs>
        <w:spacing w:after="12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682F87">
        <w:rPr>
          <w:rFonts w:ascii="Times New Roman" w:hAnsi="Times New Roman"/>
          <w:sz w:val="24"/>
          <w:szCs w:val="24"/>
        </w:rPr>
        <w:t xml:space="preserve">У случају одустајања </w:t>
      </w:r>
      <w:r w:rsidR="006217AF">
        <w:rPr>
          <w:rFonts w:ascii="Times New Roman" w:hAnsi="Times New Roman"/>
          <w:sz w:val="24"/>
          <w:szCs w:val="24"/>
        </w:rPr>
        <w:t>корисника</w:t>
      </w:r>
      <w:r w:rsidRPr="00682F87">
        <w:rPr>
          <w:rFonts w:ascii="Times New Roman" w:hAnsi="Times New Roman"/>
          <w:sz w:val="24"/>
          <w:szCs w:val="24"/>
        </w:rPr>
        <w:t xml:space="preserve"> којима су одобрена бесповратна средства из Програма Комисија ће накнадно одобравати средства према утврђеној резервној листи, као и п</w:t>
      </w:r>
      <w:r w:rsidR="006217AF">
        <w:rPr>
          <w:rFonts w:ascii="Times New Roman" w:hAnsi="Times New Roman"/>
          <w:sz w:val="24"/>
          <w:szCs w:val="24"/>
        </w:rPr>
        <w:t>о основу прихваћених приговора.</w:t>
      </w:r>
    </w:p>
    <w:p w:rsidR="00682F87" w:rsidRPr="006217AF" w:rsidRDefault="00682F87" w:rsidP="006217AF">
      <w:pPr>
        <w:tabs>
          <w:tab w:val="left" w:pos="284"/>
        </w:tabs>
        <w:spacing w:after="12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 xml:space="preserve">Члан </w:t>
      </w: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Latn-RS"/>
        </w:rPr>
        <w:t>8</w:t>
      </w:r>
      <w:r w:rsidRPr="00682F8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.</w:t>
      </w:r>
    </w:p>
    <w:p w:rsidR="001D3D63" w:rsidRPr="00682F87" w:rsidRDefault="00682F87" w:rsidP="00682F87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682F87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Међусобна права и обавезе у вези са рефундацијом одобрених бесповратних  средстава утврђују се уговором који закључују </w:t>
      </w:r>
      <w:r w:rsidR="006217AF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>Одабрани корисник</w:t>
      </w:r>
      <w:r w:rsidRPr="00682F87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и </w:t>
      </w:r>
      <w:r w:rsidR="006217AF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>РАС</w:t>
      </w:r>
      <w:r w:rsidRPr="00682F87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>.</w:t>
      </w:r>
    </w:p>
    <w:sectPr w:rsidR="001D3D63" w:rsidRPr="00682F87" w:rsidSect="00AB418B">
      <w:headerReference w:type="default" r:id="rId9"/>
      <w:foot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539" w:rsidRDefault="00AA7539" w:rsidP="004D3EA1">
      <w:r>
        <w:separator/>
      </w:r>
    </w:p>
  </w:endnote>
  <w:endnote w:type="continuationSeparator" w:id="0">
    <w:p w:rsidR="00AA7539" w:rsidRDefault="00AA7539" w:rsidP="004D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A1" w:rsidRPr="004D3EA1" w:rsidRDefault="004D3EA1">
    <w:pPr>
      <w:pStyle w:val="Footer"/>
      <w:rPr>
        <w:lang w:val="sr-Cyrl-RS"/>
      </w:rPr>
    </w:pPr>
    <w:r>
      <w:rPr>
        <w:noProof/>
        <w:lang w:val="sr-Latn-RS" w:eastAsia="sr-Latn-RS"/>
      </w:rPr>
      <w:drawing>
        <wp:anchor distT="0" distB="0" distL="114300" distR="114300" simplePos="0" relativeHeight="251664384" behindDoc="0" locked="0" layoutInCell="1" allowOverlap="1" wp14:anchorId="018BEC07" wp14:editId="6FEA7C77">
          <wp:simplePos x="0" y="0"/>
          <wp:positionH relativeFrom="column">
            <wp:posOffset>5079365</wp:posOffset>
          </wp:positionH>
          <wp:positionV relativeFrom="paragraph">
            <wp:posOffset>9525</wp:posOffset>
          </wp:positionV>
          <wp:extent cx="819150" cy="58102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63360" behindDoc="0" locked="0" layoutInCell="1" allowOverlap="1" wp14:anchorId="11B5DCB7" wp14:editId="08E124B0">
          <wp:simplePos x="0" y="0"/>
          <wp:positionH relativeFrom="column">
            <wp:posOffset>2967355</wp:posOffset>
          </wp:positionH>
          <wp:positionV relativeFrom="paragraph">
            <wp:posOffset>66675</wp:posOffset>
          </wp:positionV>
          <wp:extent cx="1638300" cy="571500"/>
          <wp:effectExtent l="0" t="0" r="0" b="0"/>
          <wp:wrapSquare wrapText="bothSides"/>
          <wp:docPr id="5" name="Picture 5" descr="Description: D:\Bazice\USAID\IvanaT\Logo\Logo\Kraljevo\LOGO KVRD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:\Bazice\USAID\IvanaT\Logo\Logo\Kraljevo\LOGO KVRD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RS" w:eastAsia="sr-Latn-RS"/>
      </w:rPr>
      <w:drawing>
        <wp:anchor distT="0" distB="0" distL="114300" distR="114300" simplePos="0" relativeHeight="251661312" behindDoc="0" locked="0" layoutInCell="1" allowOverlap="1" wp14:anchorId="40491D00" wp14:editId="4FEA5128">
          <wp:simplePos x="0" y="0"/>
          <wp:positionH relativeFrom="column">
            <wp:posOffset>-271145</wp:posOffset>
          </wp:positionH>
          <wp:positionV relativeFrom="paragraph">
            <wp:posOffset>57150</wp:posOffset>
          </wp:positionV>
          <wp:extent cx="571500" cy="571500"/>
          <wp:effectExtent l="0" t="0" r="0" b="0"/>
          <wp:wrapSquare wrapText="bothSides"/>
          <wp:docPr id="3" name="Picture 3" descr="Description: C:\Users\IVANA\AppData\Local\Temp\Rar$DR42.571\Logo\Uzice\RRA (20x20)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IVANA\AppData\Local\Temp\Rar$DR42.571\Logo\Uzice\RRA (20x20) 300dp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EA1" w:rsidRDefault="004D3EA1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2336" behindDoc="0" locked="0" layoutInCell="1" allowOverlap="1" wp14:anchorId="6B38424C" wp14:editId="6854447C">
          <wp:simplePos x="0" y="0"/>
          <wp:positionH relativeFrom="column">
            <wp:posOffset>881380</wp:posOffset>
          </wp:positionH>
          <wp:positionV relativeFrom="paragraph">
            <wp:posOffset>1270</wp:posOffset>
          </wp:positionV>
          <wp:extent cx="1590675" cy="400050"/>
          <wp:effectExtent l="0" t="0" r="9525" b="0"/>
          <wp:wrapSquare wrapText="bothSides"/>
          <wp:docPr id="4" name="Picture 4" descr="Description: D:\Bazice\USAID\IvanaT\Logo\Logo\Leskovac\Leskova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:\Bazice\USAID\IvanaT\Logo\Logo\Leskovac\Leskovac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539" w:rsidRDefault="00AA7539" w:rsidP="004D3EA1">
      <w:r>
        <w:separator/>
      </w:r>
    </w:p>
  </w:footnote>
  <w:footnote w:type="continuationSeparator" w:id="0">
    <w:p w:rsidR="00AA7539" w:rsidRDefault="00AA7539" w:rsidP="004D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EA1" w:rsidRPr="00FF732A" w:rsidRDefault="004D3EA1" w:rsidP="004D3EA1">
    <w:pPr>
      <w:tabs>
        <w:tab w:val="center" w:pos="4680"/>
        <w:tab w:val="right" w:pos="9360"/>
      </w:tabs>
      <w:jc w:val="center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noProof/>
        <w:lang w:val="sr-Latn-RS" w:eastAsia="sr-Latn-RS"/>
      </w:rPr>
      <w:drawing>
        <wp:anchor distT="0" distB="0" distL="114300" distR="114300" simplePos="0" relativeHeight="251660288" behindDoc="0" locked="0" layoutInCell="1" allowOverlap="1" wp14:anchorId="227F01C1" wp14:editId="7D73002F">
          <wp:simplePos x="0" y="0"/>
          <wp:positionH relativeFrom="column">
            <wp:posOffset>-448945</wp:posOffset>
          </wp:positionH>
          <wp:positionV relativeFrom="paragraph">
            <wp:posOffset>-337820</wp:posOffset>
          </wp:positionV>
          <wp:extent cx="1182370" cy="10172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37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lang w:val="sr-Latn-RS" w:eastAsia="sr-Latn-RS"/>
      </w:rPr>
      <w:drawing>
        <wp:anchor distT="0" distB="0" distL="114300" distR="114300" simplePos="0" relativeHeight="251659264" behindDoc="0" locked="0" layoutInCell="1" allowOverlap="1" wp14:anchorId="3FDAF852" wp14:editId="4E753555">
          <wp:simplePos x="0" y="0"/>
          <wp:positionH relativeFrom="column">
            <wp:posOffset>5085080</wp:posOffset>
          </wp:positionH>
          <wp:positionV relativeFrom="paragraph">
            <wp:posOffset>-262255</wp:posOffset>
          </wp:positionV>
          <wp:extent cx="485775" cy="94170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F732A">
      <w:rPr>
        <w:rFonts w:ascii="Times New Roman" w:hAnsi="Times New Roman" w:cs="Times New Roman"/>
        <w:b/>
        <w:i/>
      </w:rPr>
      <w:t>Од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америчког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народа</w:t>
    </w:r>
    <w:proofErr w:type="spellEnd"/>
    <w:r w:rsidRPr="00FF732A">
      <w:rPr>
        <w:rFonts w:ascii="Times New Roman" w:hAnsi="Times New Roman" w:cs="Times New Roman"/>
        <w:b/>
        <w:i/>
      </w:rPr>
      <w:t xml:space="preserve"> у </w:t>
    </w:r>
    <w:proofErr w:type="spellStart"/>
    <w:r w:rsidRPr="00FF732A">
      <w:rPr>
        <w:rFonts w:ascii="Times New Roman" w:hAnsi="Times New Roman" w:cs="Times New Roman"/>
        <w:b/>
        <w:i/>
      </w:rPr>
      <w:t>сарадњи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са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Владом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Републике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Србије</w:t>
    </w:r>
    <w:proofErr w:type="spellEnd"/>
  </w:p>
  <w:p w:rsidR="004D3EA1" w:rsidRPr="00142303" w:rsidRDefault="004D3EA1" w:rsidP="004D3EA1">
    <w:pPr>
      <w:jc w:val="center"/>
      <w:rPr>
        <w:rFonts w:ascii="Times New Roman" w:hAnsi="Times New Roman"/>
        <w:sz w:val="24"/>
        <w:szCs w:val="24"/>
        <w:lang w:val="sr-Cyrl-CS"/>
      </w:rPr>
    </w:pPr>
    <w:proofErr w:type="spellStart"/>
    <w:proofErr w:type="gramStart"/>
    <w:r w:rsidRPr="00FF732A">
      <w:rPr>
        <w:rFonts w:ascii="Times New Roman" w:hAnsi="Times New Roman" w:cs="Times New Roman"/>
        <w:b/>
        <w:i/>
      </w:rPr>
      <w:t>кроз</w:t>
    </w:r>
    <w:proofErr w:type="spellEnd"/>
    <w:proofErr w:type="gram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Развојну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агенцију</w:t>
    </w:r>
    <w:proofErr w:type="spellEnd"/>
    <w:r w:rsidRPr="00FF732A">
      <w:rPr>
        <w:rFonts w:ascii="Times New Roman" w:hAnsi="Times New Roman" w:cs="Times New Roman"/>
        <w:b/>
        <w:i/>
      </w:rPr>
      <w:t xml:space="preserve"> </w:t>
    </w:r>
    <w:proofErr w:type="spellStart"/>
    <w:r w:rsidRPr="00FF732A">
      <w:rPr>
        <w:rFonts w:ascii="Times New Roman" w:hAnsi="Times New Roman" w:cs="Times New Roman"/>
        <w:b/>
        <w:i/>
      </w:rPr>
      <w:t>Србије</w:t>
    </w:r>
    <w:proofErr w:type="spellEnd"/>
  </w:p>
  <w:p w:rsidR="004D3EA1" w:rsidRDefault="004D3E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11B"/>
    <w:multiLevelType w:val="hybridMultilevel"/>
    <w:tmpl w:val="8F08D39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F2633"/>
    <w:multiLevelType w:val="hybridMultilevel"/>
    <w:tmpl w:val="8C784320"/>
    <w:lvl w:ilvl="0" w:tplc="6DB058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AAF"/>
    <w:multiLevelType w:val="hybridMultilevel"/>
    <w:tmpl w:val="44108504"/>
    <w:lvl w:ilvl="0" w:tplc="3AB22C80">
      <w:numFmt w:val="bullet"/>
      <w:lvlText w:val="•"/>
      <w:lvlJc w:val="left"/>
      <w:pPr>
        <w:ind w:left="786" w:hanging="360"/>
      </w:pPr>
      <w:rPr>
        <w:rFonts w:ascii="Verdana" w:eastAsia="Times New Roman" w:hAnsi="Verdana" w:cs="Verdana" w:hint="default"/>
      </w:rPr>
    </w:lvl>
    <w:lvl w:ilvl="1" w:tplc="28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293CC8"/>
    <w:multiLevelType w:val="multilevel"/>
    <w:tmpl w:val="547216B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sz w:val="24"/>
      </w:rPr>
    </w:lvl>
    <w:lvl w:ilvl="2">
      <w:start w:val="1"/>
      <w:numFmt w:val="none"/>
      <w:pStyle w:val="Heading3"/>
      <w:lvlText w:val="3.2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CEC403D"/>
    <w:multiLevelType w:val="hybridMultilevel"/>
    <w:tmpl w:val="3378F22E"/>
    <w:lvl w:ilvl="0" w:tplc="1EA6262C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CC5ACF"/>
    <w:multiLevelType w:val="hybridMultilevel"/>
    <w:tmpl w:val="A764232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30106F"/>
    <w:multiLevelType w:val="hybridMultilevel"/>
    <w:tmpl w:val="26025F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535F6"/>
    <w:multiLevelType w:val="multilevel"/>
    <w:tmpl w:val="AB24F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6B7865"/>
    <w:multiLevelType w:val="hybridMultilevel"/>
    <w:tmpl w:val="D7C89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D62C7"/>
    <w:multiLevelType w:val="hybridMultilevel"/>
    <w:tmpl w:val="B0FC44EE"/>
    <w:lvl w:ilvl="0" w:tplc="7332E16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EB7E69"/>
    <w:multiLevelType w:val="hybridMultilevel"/>
    <w:tmpl w:val="8BC21EB6"/>
    <w:lvl w:ilvl="0" w:tplc="2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6FC1028"/>
    <w:multiLevelType w:val="hybridMultilevel"/>
    <w:tmpl w:val="09F8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3633A3"/>
    <w:multiLevelType w:val="hybridMultilevel"/>
    <w:tmpl w:val="6434B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D2AF4"/>
    <w:multiLevelType w:val="hybridMultilevel"/>
    <w:tmpl w:val="F6269446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EA1"/>
    <w:rsid w:val="00074A1A"/>
    <w:rsid w:val="000913AC"/>
    <w:rsid w:val="0009342B"/>
    <w:rsid w:val="000C6CB4"/>
    <w:rsid w:val="00133213"/>
    <w:rsid w:val="001559BE"/>
    <w:rsid w:val="00195C7C"/>
    <w:rsid w:val="001D3D63"/>
    <w:rsid w:val="00211022"/>
    <w:rsid w:val="00244C28"/>
    <w:rsid w:val="00254628"/>
    <w:rsid w:val="002A3C8C"/>
    <w:rsid w:val="002A7CCE"/>
    <w:rsid w:val="002B5895"/>
    <w:rsid w:val="002C6B0A"/>
    <w:rsid w:val="002F3843"/>
    <w:rsid w:val="00360F9A"/>
    <w:rsid w:val="003C63B2"/>
    <w:rsid w:val="003D009E"/>
    <w:rsid w:val="003D0BFC"/>
    <w:rsid w:val="0042115B"/>
    <w:rsid w:val="004960CA"/>
    <w:rsid w:val="004D3EA1"/>
    <w:rsid w:val="004E71F5"/>
    <w:rsid w:val="004F6C0E"/>
    <w:rsid w:val="0056762C"/>
    <w:rsid w:val="00590ECF"/>
    <w:rsid w:val="005B700F"/>
    <w:rsid w:val="0060431F"/>
    <w:rsid w:val="006217AF"/>
    <w:rsid w:val="00682F87"/>
    <w:rsid w:val="00696F11"/>
    <w:rsid w:val="006C34D8"/>
    <w:rsid w:val="006C3FF3"/>
    <w:rsid w:val="007410E0"/>
    <w:rsid w:val="00754F83"/>
    <w:rsid w:val="00764A13"/>
    <w:rsid w:val="00806FCE"/>
    <w:rsid w:val="00935FDD"/>
    <w:rsid w:val="009A2390"/>
    <w:rsid w:val="00A02FA6"/>
    <w:rsid w:val="00A13147"/>
    <w:rsid w:val="00A23256"/>
    <w:rsid w:val="00A86409"/>
    <w:rsid w:val="00AA7539"/>
    <w:rsid w:val="00AB418B"/>
    <w:rsid w:val="00B03F49"/>
    <w:rsid w:val="00B06A68"/>
    <w:rsid w:val="00C27806"/>
    <w:rsid w:val="00C331EC"/>
    <w:rsid w:val="00CD7404"/>
    <w:rsid w:val="00CE0473"/>
    <w:rsid w:val="00CE49C2"/>
    <w:rsid w:val="00DB6683"/>
    <w:rsid w:val="00E42E53"/>
    <w:rsid w:val="00EA70E4"/>
    <w:rsid w:val="00F3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806"/>
    <w:pPr>
      <w:keepNext/>
      <w:keepLines/>
      <w:numPr>
        <w:numId w:val="5"/>
      </w:numPr>
      <w:spacing w:before="480"/>
      <w:jc w:val="both"/>
      <w:outlineLvl w:val="0"/>
    </w:pPr>
    <w:rPr>
      <w:rFonts w:ascii="Times New Roman" w:eastAsia="Times New Roman" w:hAnsi="Times New Roman" w:cs="Times New Roman"/>
      <w:b/>
      <w:bCs/>
      <w:caps/>
      <w:color w:val="365F91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806"/>
    <w:pPr>
      <w:keepNext/>
      <w:keepLines/>
      <w:numPr>
        <w:ilvl w:val="1"/>
        <w:numId w:val="5"/>
      </w:numPr>
      <w:spacing w:before="360"/>
      <w:jc w:val="both"/>
      <w:outlineLvl w:val="1"/>
    </w:pPr>
    <w:rPr>
      <w:rFonts w:ascii="Times New Roman" w:eastAsia="Times New Roman" w:hAnsi="Times New Roman" w:cs="Times New Roman"/>
      <w:b/>
      <w:bCs/>
      <w:color w:val="4F81BD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806"/>
    <w:pPr>
      <w:keepNext/>
      <w:keepLines/>
      <w:numPr>
        <w:ilvl w:val="2"/>
        <w:numId w:val="5"/>
      </w:numPr>
      <w:spacing w:before="240"/>
      <w:jc w:val="both"/>
      <w:outlineLvl w:val="2"/>
    </w:pPr>
    <w:rPr>
      <w:rFonts w:ascii="Times New Roman" w:eastAsia="Times New Roman" w:hAnsi="Times New Roman" w:cs="Times New Roman"/>
      <w:b/>
      <w:bCs/>
      <w:color w:val="4F81BD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806"/>
    <w:pPr>
      <w:keepNext/>
      <w:keepLines/>
      <w:numPr>
        <w:ilvl w:val="3"/>
        <w:numId w:val="5"/>
      </w:numPr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06"/>
    <w:pPr>
      <w:keepNext/>
      <w:keepLines/>
      <w:numPr>
        <w:ilvl w:val="4"/>
        <w:numId w:val="5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06"/>
    <w:pPr>
      <w:keepNext/>
      <w:keepLines/>
      <w:numPr>
        <w:ilvl w:val="5"/>
        <w:numId w:val="5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06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06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06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3E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A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A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741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0E0"/>
    <w:pPr>
      <w:spacing w:before="120"/>
      <w:jc w:val="both"/>
    </w:pPr>
    <w:rPr>
      <w:rFonts w:ascii="Calibri" w:eastAsia="Calibri" w:hAnsi="Calibri" w:cs="Times New Roman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0E0"/>
    <w:rPr>
      <w:rFonts w:ascii="Calibri" w:eastAsia="Calibri" w:hAnsi="Calibri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18B"/>
    <w:pPr>
      <w:spacing w:before="0"/>
      <w:jc w:val="left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18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AB418B"/>
    <w:pPr>
      <w:spacing w:before="120"/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AB418B"/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C27806"/>
    <w:rPr>
      <w:rFonts w:ascii="Times New Roman" w:eastAsia="Times New Roman" w:hAnsi="Times New Roman" w:cs="Times New Roman"/>
      <w:b/>
      <w:bCs/>
      <w:caps/>
      <w:color w:val="365F91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C27806"/>
    <w:rPr>
      <w:rFonts w:ascii="Times New Roman" w:eastAsia="Times New Roman" w:hAnsi="Times New Roman" w:cs="Times New Roman"/>
      <w:b/>
      <w:bCs/>
      <w:color w:val="4F81BD"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C27806"/>
    <w:rPr>
      <w:rFonts w:ascii="Times New Roman" w:eastAsia="Times New Roman" w:hAnsi="Times New Roman" w:cs="Times New Roman"/>
      <w:b/>
      <w:bCs/>
      <w:color w:val="4F81BD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C27806"/>
    <w:rPr>
      <w:rFonts w:ascii="Cambria" w:eastAsia="Times New Roman" w:hAnsi="Cambria" w:cs="Times New Roman"/>
      <w:b/>
      <w:bCs/>
      <w:i/>
      <w:iCs/>
      <w:color w:val="4F81BD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06"/>
    <w:rPr>
      <w:rFonts w:ascii="Cambria" w:eastAsia="Times New Roman" w:hAnsi="Cambria" w:cs="Times New Roman"/>
      <w:color w:val="243F60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06"/>
    <w:rPr>
      <w:rFonts w:ascii="Cambria" w:eastAsia="Times New Roman" w:hAnsi="Cambria" w:cs="Times New Roman"/>
      <w:i/>
      <w:iCs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06"/>
    <w:rPr>
      <w:rFonts w:ascii="Cambria" w:eastAsia="Times New Roman" w:hAnsi="Cambria" w:cs="Times New Roman"/>
      <w:i/>
      <w:iCs/>
      <w:color w:val="40404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06"/>
    <w:rPr>
      <w:rFonts w:ascii="Cambria" w:eastAsia="Times New Roman" w:hAnsi="Cambria" w:cs="Times New Roman"/>
      <w:color w:val="404040"/>
      <w:sz w:val="20"/>
      <w:szCs w:val="20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06"/>
    <w:rPr>
      <w:rFonts w:ascii="Cambria" w:eastAsia="Times New Roman" w:hAnsi="Cambria" w:cs="Times New Roman"/>
      <w:i/>
      <w:iCs/>
      <w:color w:val="404040"/>
      <w:sz w:val="20"/>
      <w:szCs w:val="20"/>
      <w:lang w:val="sr-Cyrl-RS"/>
    </w:rPr>
  </w:style>
  <w:style w:type="paragraph" w:styleId="NoSpacing">
    <w:name w:val="No Spacing"/>
    <w:uiPriority w:val="1"/>
    <w:qFormat/>
    <w:rsid w:val="00C27806"/>
    <w:rPr>
      <w:rFonts w:ascii="Calibri" w:eastAsia="Calibri" w:hAnsi="Calibri" w:cs="Times New Roman"/>
    </w:rPr>
  </w:style>
  <w:style w:type="paragraph" w:customStyle="1" w:styleId="Default">
    <w:name w:val="Default"/>
    <w:rsid w:val="00682F8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806"/>
    <w:pPr>
      <w:keepNext/>
      <w:keepLines/>
      <w:numPr>
        <w:numId w:val="5"/>
      </w:numPr>
      <w:spacing w:before="480"/>
      <w:jc w:val="both"/>
      <w:outlineLvl w:val="0"/>
    </w:pPr>
    <w:rPr>
      <w:rFonts w:ascii="Times New Roman" w:eastAsia="Times New Roman" w:hAnsi="Times New Roman" w:cs="Times New Roman"/>
      <w:b/>
      <w:bCs/>
      <w:caps/>
      <w:color w:val="365F91"/>
      <w:sz w:val="32"/>
      <w:szCs w:val="32"/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7806"/>
    <w:pPr>
      <w:keepNext/>
      <w:keepLines/>
      <w:numPr>
        <w:ilvl w:val="1"/>
        <w:numId w:val="5"/>
      </w:numPr>
      <w:spacing w:before="360"/>
      <w:jc w:val="both"/>
      <w:outlineLvl w:val="1"/>
    </w:pPr>
    <w:rPr>
      <w:rFonts w:ascii="Times New Roman" w:eastAsia="Times New Roman" w:hAnsi="Times New Roman" w:cs="Times New Roman"/>
      <w:b/>
      <w:bCs/>
      <w:color w:val="4F81BD"/>
      <w:sz w:val="28"/>
      <w:szCs w:val="28"/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7806"/>
    <w:pPr>
      <w:keepNext/>
      <w:keepLines/>
      <w:numPr>
        <w:ilvl w:val="2"/>
        <w:numId w:val="5"/>
      </w:numPr>
      <w:spacing w:before="240"/>
      <w:jc w:val="both"/>
      <w:outlineLvl w:val="2"/>
    </w:pPr>
    <w:rPr>
      <w:rFonts w:ascii="Times New Roman" w:eastAsia="Times New Roman" w:hAnsi="Times New Roman" w:cs="Times New Roman"/>
      <w:b/>
      <w:bCs/>
      <w:color w:val="4F81BD"/>
      <w:sz w:val="24"/>
      <w:szCs w:val="24"/>
      <w:lang w:val="sr-Cyrl-R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7806"/>
    <w:pPr>
      <w:keepNext/>
      <w:keepLines/>
      <w:numPr>
        <w:ilvl w:val="3"/>
        <w:numId w:val="5"/>
      </w:numPr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lang w:val="sr-Cyrl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806"/>
    <w:pPr>
      <w:keepNext/>
      <w:keepLines/>
      <w:numPr>
        <w:ilvl w:val="4"/>
        <w:numId w:val="5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lang w:val="sr-Cyrl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806"/>
    <w:pPr>
      <w:keepNext/>
      <w:keepLines/>
      <w:numPr>
        <w:ilvl w:val="5"/>
        <w:numId w:val="5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lang w:val="sr-Cyrl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806"/>
    <w:pPr>
      <w:keepNext/>
      <w:keepLines/>
      <w:numPr>
        <w:ilvl w:val="6"/>
        <w:numId w:val="5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lang w:val="sr-Cyrl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806"/>
    <w:pPr>
      <w:keepNext/>
      <w:keepLines/>
      <w:numPr>
        <w:ilvl w:val="7"/>
        <w:numId w:val="5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sr-Cyrl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806"/>
    <w:pPr>
      <w:keepNext/>
      <w:keepLines/>
      <w:numPr>
        <w:ilvl w:val="8"/>
        <w:numId w:val="5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EA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D3E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EA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E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EA1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7410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0E0"/>
    <w:pPr>
      <w:spacing w:before="120"/>
      <w:jc w:val="both"/>
    </w:pPr>
    <w:rPr>
      <w:rFonts w:ascii="Calibri" w:eastAsia="Calibri" w:hAnsi="Calibri" w:cs="Times New Roman"/>
      <w:sz w:val="20"/>
      <w:szCs w:val="20"/>
      <w:lang w:val="sr-Cyrl-R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0E0"/>
    <w:rPr>
      <w:rFonts w:ascii="Calibri" w:eastAsia="Calibri" w:hAnsi="Calibri" w:cs="Times New Roman"/>
      <w:sz w:val="20"/>
      <w:szCs w:val="20"/>
      <w:lang w:val="sr-Cyrl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18B"/>
    <w:pPr>
      <w:spacing w:before="0"/>
      <w:jc w:val="left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18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Akapit z listą BS,Bullet1,List Paragraph 1,Bullets,123 List Paragraph,Liste 1,PAD"/>
    <w:basedOn w:val="Normal"/>
    <w:link w:val="ListParagraphChar"/>
    <w:uiPriority w:val="34"/>
    <w:qFormat/>
    <w:rsid w:val="00AB418B"/>
    <w:pPr>
      <w:spacing w:before="120"/>
      <w:ind w:left="720"/>
      <w:contextualSpacing/>
      <w:jc w:val="both"/>
    </w:pPr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Akapit z listą BS Char,Bullet1 Char"/>
    <w:link w:val="ListParagraph"/>
    <w:uiPriority w:val="34"/>
    <w:locked/>
    <w:rsid w:val="00AB418B"/>
    <w:rPr>
      <w:rFonts w:ascii="Calibri" w:eastAsia="Calibri" w:hAnsi="Calibri" w:cs="Times New Roman"/>
      <w:sz w:val="20"/>
      <w:szCs w:val="20"/>
      <w:lang w:val="sr-Cyrl-RS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C27806"/>
    <w:rPr>
      <w:rFonts w:ascii="Times New Roman" w:eastAsia="Times New Roman" w:hAnsi="Times New Roman" w:cs="Times New Roman"/>
      <w:b/>
      <w:bCs/>
      <w:caps/>
      <w:color w:val="365F91"/>
      <w:sz w:val="32"/>
      <w:szCs w:val="32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rsid w:val="00C27806"/>
    <w:rPr>
      <w:rFonts w:ascii="Times New Roman" w:eastAsia="Times New Roman" w:hAnsi="Times New Roman" w:cs="Times New Roman"/>
      <w:b/>
      <w:bCs/>
      <w:color w:val="4F81BD"/>
      <w:sz w:val="28"/>
      <w:szCs w:val="28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C27806"/>
    <w:rPr>
      <w:rFonts w:ascii="Times New Roman" w:eastAsia="Times New Roman" w:hAnsi="Times New Roman" w:cs="Times New Roman"/>
      <w:b/>
      <w:bCs/>
      <w:color w:val="4F81BD"/>
      <w:sz w:val="24"/>
      <w:szCs w:val="24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rsid w:val="00C27806"/>
    <w:rPr>
      <w:rFonts w:ascii="Cambria" w:eastAsia="Times New Roman" w:hAnsi="Cambria" w:cs="Times New Roman"/>
      <w:b/>
      <w:bCs/>
      <w:i/>
      <w:iCs/>
      <w:color w:val="4F81BD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806"/>
    <w:rPr>
      <w:rFonts w:ascii="Cambria" w:eastAsia="Times New Roman" w:hAnsi="Cambria" w:cs="Times New Roman"/>
      <w:color w:val="243F60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806"/>
    <w:rPr>
      <w:rFonts w:ascii="Cambria" w:eastAsia="Times New Roman" w:hAnsi="Cambria" w:cs="Times New Roman"/>
      <w:i/>
      <w:iCs/>
      <w:color w:val="243F60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806"/>
    <w:rPr>
      <w:rFonts w:ascii="Cambria" w:eastAsia="Times New Roman" w:hAnsi="Cambria" w:cs="Times New Roman"/>
      <w:i/>
      <w:iCs/>
      <w:color w:val="404040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806"/>
    <w:rPr>
      <w:rFonts w:ascii="Cambria" w:eastAsia="Times New Roman" w:hAnsi="Cambria" w:cs="Times New Roman"/>
      <w:color w:val="404040"/>
      <w:sz w:val="20"/>
      <w:szCs w:val="20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806"/>
    <w:rPr>
      <w:rFonts w:ascii="Cambria" w:eastAsia="Times New Roman" w:hAnsi="Cambria" w:cs="Times New Roman"/>
      <w:i/>
      <w:iCs/>
      <w:color w:val="404040"/>
      <w:sz w:val="20"/>
      <w:szCs w:val="20"/>
      <w:lang w:val="sr-Cyrl-RS"/>
    </w:rPr>
  </w:style>
  <w:style w:type="paragraph" w:styleId="NoSpacing">
    <w:name w:val="No Spacing"/>
    <w:uiPriority w:val="1"/>
    <w:qFormat/>
    <w:rsid w:val="00C27806"/>
    <w:rPr>
      <w:rFonts w:ascii="Calibri" w:eastAsia="Calibri" w:hAnsi="Calibri" w:cs="Times New Roman"/>
    </w:rPr>
  </w:style>
  <w:style w:type="paragraph" w:customStyle="1" w:styleId="Default">
    <w:name w:val="Default"/>
    <w:rsid w:val="00682F8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79A57-0E2E-4AD3-A958-C3D75006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Јелена Узелац</dc:creator>
  <cp:lastModifiedBy>Јелена Узелац</cp:lastModifiedBy>
  <cp:revision>10</cp:revision>
  <dcterms:created xsi:type="dcterms:W3CDTF">2017-05-31T08:36:00Z</dcterms:created>
  <dcterms:modified xsi:type="dcterms:W3CDTF">2017-06-07T06:00:00Z</dcterms:modified>
</cp:coreProperties>
</file>